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828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"/>
        <w:gridCol w:w="1843"/>
        <w:gridCol w:w="1276"/>
        <w:gridCol w:w="1276"/>
        <w:gridCol w:w="850"/>
        <w:gridCol w:w="851"/>
        <w:gridCol w:w="2409"/>
        <w:gridCol w:w="4678"/>
        <w:gridCol w:w="992"/>
        <w:gridCol w:w="1134"/>
        <w:gridCol w:w="1276"/>
        <w:gridCol w:w="127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>
              <w:rPr>
                <w:sz w:val="20"/>
                <w:szCs w:val="20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3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02.11.22-10.12.22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07.03.23-17.03.23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vMerge w:val="restart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квалификация:Переводчик английского языка в сфере профессиональной коммуникации.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Чикова Алла Брониславовна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психология/психолог.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преподаватель психологии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ДПП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«Организация системы наставничества в образовательной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организации», 256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образования»,2020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29.11.21-09.12.21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Краснодар, ГБОУ ИРО Краснодарского края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13.06.23-23.06.23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теме: «Профилактика аутодеструктивного поведения и формирование жизнестойкости у детей-мигрантов в образовательных учреждениях» в объеме 72 часа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Краснодар, ГБОУ ИРО Краснодарского края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29.05.23-16.06.23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Наталья Юрьевна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математики и физики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25.01.21-06.03.21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15.02.23-09.03.23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математики в среднем профессиональном образовании в условиях реализации ФГОС СПО « в объеме 72 часа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sz w:val="16"/>
                <w:szCs w:val="16"/>
              </w:rPr>
            </w:pPr>
            <w:bookmarkStart w:id="5" w:name="_GoBack"/>
            <w:bookmarkEnd w:id="5"/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года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организации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Первая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24.04.2024-26.04.2024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Повышение квалификации по программе «Учебно-производственные комплексы в СПО:создание, реализация,перспективы развития» в объеме 24 часа в Санкт-Петербургском ГБПОУ «Петровский колледж»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Бухгалтерский учет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бухгалтерского учета в банках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финансово – хозяйственной деятельности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Рынок ценных бумаг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МДК.01.01 Организация безналичных расчетов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МДК.01.02 Кассовые операции банка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МДК.01.03 Международные расчеты по экспортнно-импорным операциям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ПП.01 Производственная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МДК.03.01 Выполнение работ по профессии «Агент банка»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УП.03. Учебная практика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ПП.03 Производственная практика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Оленец Никита Александрович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прикладная информатика в экономике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информатик-экономист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«Образование и педагогика» в объеме 504 часа, г. Москва, ФГБОУ ВО РГСУ,2016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девиантного,суицидалього поведения,безопасного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11.01.23-19.01.23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«Методика преподавания профессиональных модулей по направлению банковское дело в условиях реализации обновленных ФГОС» в объеме 72 часа в ООО «Региональный центр повышения квалификации»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2552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sz w:val="20"/>
          <w:szCs w:val="20"/>
        </w:rPr>
      </w:pPr>
    </w:p>
    <w:sectPr>
      <w:headerReference r:id="rId6" w:type="first"/>
      <w:headerReference r:id="rId5" w:type="defaul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 (2 курс)</w:t>
    </w: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10255"/>
    <w:rsid w:val="00023CAD"/>
    <w:rsid w:val="00031834"/>
    <w:rsid w:val="00044CFE"/>
    <w:rsid w:val="000640CB"/>
    <w:rsid w:val="0007466D"/>
    <w:rsid w:val="000B78D3"/>
    <w:rsid w:val="000D2DCE"/>
    <w:rsid w:val="000D53A3"/>
    <w:rsid w:val="000E2A38"/>
    <w:rsid w:val="00101263"/>
    <w:rsid w:val="001659AE"/>
    <w:rsid w:val="001729FB"/>
    <w:rsid w:val="00210E01"/>
    <w:rsid w:val="00225FE9"/>
    <w:rsid w:val="002379B2"/>
    <w:rsid w:val="00247ECC"/>
    <w:rsid w:val="00260303"/>
    <w:rsid w:val="00275C3B"/>
    <w:rsid w:val="002B554F"/>
    <w:rsid w:val="002F478A"/>
    <w:rsid w:val="002F7CC6"/>
    <w:rsid w:val="0030085A"/>
    <w:rsid w:val="00301AA2"/>
    <w:rsid w:val="00311574"/>
    <w:rsid w:val="00326C0A"/>
    <w:rsid w:val="0038436E"/>
    <w:rsid w:val="003B2EAA"/>
    <w:rsid w:val="003B7C11"/>
    <w:rsid w:val="003C70C6"/>
    <w:rsid w:val="003D5AB3"/>
    <w:rsid w:val="004117BE"/>
    <w:rsid w:val="0043285B"/>
    <w:rsid w:val="00435A0E"/>
    <w:rsid w:val="00460601"/>
    <w:rsid w:val="004A1811"/>
    <w:rsid w:val="004A35E7"/>
    <w:rsid w:val="004B56EB"/>
    <w:rsid w:val="004B71C9"/>
    <w:rsid w:val="004E1FFE"/>
    <w:rsid w:val="004E3835"/>
    <w:rsid w:val="004F7DF5"/>
    <w:rsid w:val="00516B1C"/>
    <w:rsid w:val="005A12BB"/>
    <w:rsid w:val="005A1D77"/>
    <w:rsid w:val="005C6615"/>
    <w:rsid w:val="00652D3C"/>
    <w:rsid w:val="00681ECA"/>
    <w:rsid w:val="00693918"/>
    <w:rsid w:val="006A64D6"/>
    <w:rsid w:val="006B1421"/>
    <w:rsid w:val="006B6712"/>
    <w:rsid w:val="006D3CC8"/>
    <w:rsid w:val="006E266D"/>
    <w:rsid w:val="006E391F"/>
    <w:rsid w:val="0072583D"/>
    <w:rsid w:val="00752B04"/>
    <w:rsid w:val="007B7CEA"/>
    <w:rsid w:val="008134AF"/>
    <w:rsid w:val="0082218E"/>
    <w:rsid w:val="0086671D"/>
    <w:rsid w:val="00893492"/>
    <w:rsid w:val="008A536F"/>
    <w:rsid w:val="008A5ED6"/>
    <w:rsid w:val="008B6B1A"/>
    <w:rsid w:val="009372F5"/>
    <w:rsid w:val="00975417"/>
    <w:rsid w:val="00980A6B"/>
    <w:rsid w:val="009A5A10"/>
    <w:rsid w:val="00A320F3"/>
    <w:rsid w:val="00A6127C"/>
    <w:rsid w:val="00A86B6B"/>
    <w:rsid w:val="00AC4F44"/>
    <w:rsid w:val="00AC7701"/>
    <w:rsid w:val="00AE6C32"/>
    <w:rsid w:val="00AF0CFC"/>
    <w:rsid w:val="00B137C1"/>
    <w:rsid w:val="00B4745E"/>
    <w:rsid w:val="00B5122C"/>
    <w:rsid w:val="00B55342"/>
    <w:rsid w:val="00B7340D"/>
    <w:rsid w:val="00B92C3E"/>
    <w:rsid w:val="00B972DC"/>
    <w:rsid w:val="00BA0F78"/>
    <w:rsid w:val="00BB5AC7"/>
    <w:rsid w:val="00BD41E4"/>
    <w:rsid w:val="00C10523"/>
    <w:rsid w:val="00C142BB"/>
    <w:rsid w:val="00C355DF"/>
    <w:rsid w:val="00C366D2"/>
    <w:rsid w:val="00C563CF"/>
    <w:rsid w:val="00C565D2"/>
    <w:rsid w:val="00C70B10"/>
    <w:rsid w:val="00C71094"/>
    <w:rsid w:val="00C84466"/>
    <w:rsid w:val="00C95C81"/>
    <w:rsid w:val="00CA34A3"/>
    <w:rsid w:val="00CA69FB"/>
    <w:rsid w:val="00D03AD3"/>
    <w:rsid w:val="00D15D20"/>
    <w:rsid w:val="00D23973"/>
    <w:rsid w:val="00D2740C"/>
    <w:rsid w:val="00D45309"/>
    <w:rsid w:val="00D46B74"/>
    <w:rsid w:val="00D65F7E"/>
    <w:rsid w:val="00D74163"/>
    <w:rsid w:val="00DB21E5"/>
    <w:rsid w:val="00DB4A40"/>
    <w:rsid w:val="00E054FC"/>
    <w:rsid w:val="00E11153"/>
    <w:rsid w:val="00E15FB7"/>
    <w:rsid w:val="00E32ACC"/>
    <w:rsid w:val="00E65098"/>
    <w:rsid w:val="00E7792D"/>
    <w:rsid w:val="00EB2588"/>
    <w:rsid w:val="00F0307B"/>
    <w:rsid w:val="00F255B9"/>
    <w:rsid w:val="00F30751"/>
    <w:rsid w:val="00F701A0"/>
    <w:rsid w:val="00FC3CBF"/>
    <w:rsid w:val="00FD2E92"/>
    <w:rsid w:val="26C506E9"/>
    <w:rsid w:val="4A7B29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ГБПОУ КК АТТС</Company>
  <Pages>8</Pages>
  <Words>2460</Words>
  <Characters>14028</Characters>
  <Lines>116</Lines>
  <Paragraphs>32</Paragraphs>
  <TotalTime>0</TotalTime>
  <ScaleCrop>false</ScaleCrop>
  <LinksUpToDate>false</LinksUpToDate>
  <CharactersWithSpaces>16456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2021-11-12T08:58:00Z</dcterms:created>
  <dc:creator>777-2</dc:creator>
  <cp:lastModifiedBy>User</cp:lastModifiedBy>
  <dcterms:modified xsi:type="dcterms:W3CDTF">2024-05-13T06:46:32Z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5B6F2FA4A3804865B4876BC7F4BA686D_12</vt:lpwstr>
  </property>
</Properties>
</file>